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312125" w:rsidTr="00312125">
        <w:tc>
          <w:tcPr>
            <w:tcW w:w="1656" w:type="dxa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31.05.02 儿科</w:t>
            </w:r>
          </w:p>
        </w:tc>
        <w:tc>
          <w:tcPr>
            <w:tcW w:w="1317" w:type="dxa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儿科</w:t>
            </w:r>
          </w:p>
        </w:tc>
        <w:tc>
          <w:tcPr>
            <w:tcW w:w="1340" w:type="dxa"/>
            <w:shd w:val="clear" w:color="auto" w:fill="FFFFFF" w:themeFill="background1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医学</w:t>
            </w:r>
            <w:bookmarkStart w:id="0" w:name="_GoBack"/>
            <w:bookmarkEnd w:id="0"/>
            <w:r w:rsidRPr="004E28CC">
              <w:rPr>
                <w:rFonts w:hint="eastAsia"/>
                <w:color w:val="000000"/>
                <w:sz w:val="36"/>
                <w:szCs w:val="36"/>
              </w:rPr>
              <w:t>院</w:t>
            </w:r>
          </w:p>
        </w:tc>
        <w:tc>
          <w:tcPr>
            <w:tcW w:w="1317" w:type="dxa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六年</w:t>
            </w:r>
          </w:p>
        </w:tc>
        <w:tc>
          <w:tcPr>
            <w:tcW w:w="1318" w:type="dxa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295" w:type="dxa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312125" w:rsidTr="005C1331">
        <w:tc>
          <w:tcPr>
            <w:tcW w:w="9571" w:type="dxa"/>
            <w:gridSpan w:val="7"/>
          </w:tcPr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在该课程</w:t>
            </w:r>
            <w:r>
              <w:rPr>
                <w:rFonts w:hint="eastAsia"/>
                <w:color w:val="000000"/>
                <w:sz w:val="36"/>
                <w:szCs w:val="36"/>
              </w:rPr>
              <w:t>的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框架内，</w:t>
            </w:r>
            <w:r>
              <w:rPr>
                <w:rFonts w:hint="eastAsia"/>
                <w:color w:val="000000"/>
                <w:sz w:val="36"/>
                <w:szCs w:val="36"/>
              </w:rPr>
              <w:t>学生将学习儿科医生的组织和法律方面的工作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，并深入研究儿童身体的解剖和生理特点。通过</w:t>
            </w:r>
            <w:r>
              <w:rPr>
                <w:rFonts w:hint="eastAsia"/>
                <w:color w:val="000000"/>
                <w:sz w:val="36"/>
                <w:szCs w:val="36"/>
              </w:rPr>
              <w:t>学习，学生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可以了解儿童急诊外科主要疾病的病程特点。学生将学习如何进行临床诊断</w:t>
            </w:r>
            <w:r>
              <w:rPr>
                <w:rFonts w:hint="eastAsia"/>
                <w:color w:val="000000"/>
                <w:sz w:val="36"/>
                <w:szCs w:val="36"/>
              </w:rPr>
              <w:t>，掌握分娩管理和胎儿宫内状态监测的方法，获得编程技术领域的知识</w:t>
            </w:r>
            <w:r>
              <w:rPr>
                <w:rFonts w:asciiTheme="minorHAnsi" w:hAnsiTheme="minorHAnsi" w:hint="eastAsia"/>
                <w:color w:val="000000"/>
                <w:sz w:val="36"/>
                <w:szCs w:val="36"/>
                <w:lang w:val="ru-RU"/>
              </w:rPr>
              <w:t>以及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使用现代方法的实践技能。</w:t>
            </w:r>
          </w:p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该地区的知名医生利用最新的教育技术开展讲座和实践课程。在高年级的学习中，学院的临床设施采用了循环教学组织系统。</w:t>
            </w:r>
          </w:p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：儿科医生；该专业毕业生可在公立和商业医疗机构、公共卫生机构、儿童福利机构、教育机构的医务室、中等职业和高等教育机构（医学院、大学、学院）工作。</w:t>
            </w:r>
          </w:p>
          <w:p w:rsidR="00312125" w:rsidRPr="00BE1EC8" w:rsidRDefault="00312125" w:rsidP="005C1331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312125" w:rsidRPr="00BE1EC8" w:rsidRDefault="00312125" w:rsidP="005C1331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小儿科</w:t>
            </w:r>
          </w:p>
          <w:p w:rsidR="00312125" w:rsidRPr="00BE1EC8" w:rsidRDefault="00312125" w:rsidP="005C1331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小儿外科</w:t>
            </w:r>
          </w:p>
          <w:p w:rsidR="00312125" w:rsidRDefault="00312125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妇产科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27"/>
    <w:rsid w:val="001E2DD2"/>
    <w:rsid w:val="00312125"/>
    <w:rsid w:val="00383F03"/>
    <w:rsid w:val="00840F38"/>
    <w:rsid w:val="00B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B7DE-01C6-49C6-A30C-E5C5F03C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12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31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2024-03-11T13:08:00Z</dcterms:created>
  <dcterms:modified xsi:type="dcterms:W3CDTF">2024-03-11T13:08:00Z</dcterms:modified>
</cp:coreProperties>
</file>